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642" w:rsidRPr="0023026D" w:rsidRDefault="003B2642" w:rsidP="003B2642">
      <w:pPr>
        <w:tabs>
          <w:tab w:val="left" w:pos="3913"/>
          <w:tab w:val="center" w:pos="4680"/>
        </w:tabs>
        <w:bidi/>
        <w:jc w:val="center"/>
        <w:rPr>
          <w:rFonts w:cs="B Badr"/>
          <w:sz w:val="32"/>
          <w:szCs w:val="32"/>
          <w:rtl/>
        </w:rPr>
      </w:pPr>
      <w:r w:rsidRPr="0023026D">
        <w:rPr>
          <w:rFonts w:cs="B Badr" w:hint="cs"/>
          <w:sz w:val="32"/>
          <w:szCs w:val="32"/>
          <w:rtl/>
        </w:rPr>
        <w:t>خارج اصول</w:t>
      </w:r>
    </w:p>
    <w:p w:rsidR="003B2642" w:rsidRPr="0023026D" w:rsidRDefault="00330D4F" w:rsidP="003B2642">
      <w:pPr>
        <w:bidi/>
        <w:jc w:val="center"/>
        <w:rPr>
          <w:rFonts w:cs="B Badr"/>
          <w:color w:val="FF0000"/>
          <w:sz w:val="32"/>
          <w:szCs w:val="32"/>
          <w:rtl/>
        </w:rPr>
      </w:pPr>
      <w:r w:rsidRPr="0023026D">
        <w:rPr>
          <w:rFonts w:cs="B Badr" w:hint="cs"/>
          <w:color w:val="FF0000"/>
          <w:sz w:val="32"/>
          <w:szCs w:val="32"/>
          <w:rtl/>
        </w:rPr>
        <w:t>*بحث إ</w:t>
      </w:r>
      <w:r w:rsidR="003B2642" w:rsidRPr="0023026D">
        <w:rPr>
          <w:rFonts w:cs="B Badr" w:hint="cs"/>
          <w:color w:val="FF0000"/>
          <w:sz w:val="32"/>
          <w:szCs w:val="32"/>
          <w:rtl/>
        </w:rPr>
        <w:t>جزاء*</w:t>
      </w:r>
    </w:p>
    <w:p w:rsidR="003B2642" w:rsidRPr="0023026D" w:rsidRDefault="003B2642" w:rsidP="003B2642">
      <w:pPr>
        <w:pBdr>
          <w:bottom w:val="single" w:sz="12" w:space="1" w:color="auto"/>
        </w:pBdr>
        <w:bidi/>
        <w:rPr>
          <w:rFonts w:cs="B Badr"/>
          <w:sz w:val="32"/>
          <w:szCs w:val="32"/>
          <w:rtl/>
        </w:rPr>
      </w:pPr>
      <w:r w:rsidRPr="0023026D">
        <w:rPr>
          <w:rFonts w:cs="B Badr" w:hint="cs"/>
          <w:sz w:val="32"/>
          <w:szCs w:val="32"/>
          <w:rtl/>
        </w:rPr>
        <w:t xml:space="preserve">جلسه 71                               </w:t>
      </w:r>
    </w:p>
    <w:p w:rsidR="003B2642" w:rsidRPr="0023026D" w:rsidRDefault="003B2642" w:rsidP="003B2642">
      <w:pPr>
        <w:pBdr>
          <w:bottom w:val="single" w:sz="12" w:space="1" w:color="auto"/>
        </w:pBdr>
        <w:bidi/>
        <w:rPr>
          <w:rFonts w:cs="B Badr"/>
          <w:sz w:val="32"/>
          <w:szCs w:val="32"/>
          <w:rtl/>
        </w:rPr>
      </w:pPr>
      <w:r w:rsidRPr="0023026D">
        <w:rPr>
          <w:rFonts w:cs="B Badr" w:hint="cs"/>
          <w:sz w:val="32"/>
          <w:szCs w:val="32"/>
          <w:rtl/>
        </w:rPr>
        <w:t>یکشنبه 7/ 11/ 97</w:t>
      </w:r>
    </w:p>
    <w:p w:rsidR="003B2642" w:rsidRPr="0023026D" w:rsidRDefault="003B2642" w:rsidP="003B2642">
      <w:pPr>
        <w:bidi/>
        <w:rPr>
          <w:rFonts w:cs="B Badr"/>
          <w:color w:val="00B050"/>
          <w:sz w:val="32"/>
          <w:szCs w:val="32"/>
          <w:rtl/>
          <w:lang w:bidi="fa-IR"/>
        </w:rPr>
      </w:pPr>
      <w:r w:rsidRPr="0023026D">
        <w:rPr>
          <w:rFonts w:cs="B Badr" w:hint="cs"/>
          <w:color w:val="00B050"/>
          <w:sz w:val="32"/>
          <w:szCs w:val="32"/>
          <w:rtl/>
          <w:lang w:bidi="fa-IR"/>
        </w:rPr>
        <w:t>موعظه</w:t>
      </w:r>
    </w:p>
    <w:p w:rsidR="003B2642" w:rsidRPr="0023026D" w:rsidRDefault="003B2642" w:rsidP="003B2642">
      <w:pPr>
        <w:bidi/>
        <w:rPr>
          <w:rFonts w:cs="B Badr"/>
          <w:sz w:val="32"/>
          <w:szCs w:val="32"/>
          <w:rtl/>
          <w:lang w:bidi="fa-IR"/>
        </w:rPr>
      </w:pPr>
      <w:r w:rsidRPr="0023026D">
        <w:rPr>
          <w:rFonts w:cs="B Badr" w:hint="cs"/>
          <w:sz w:val="32"/>
          <w:szCs w:val="32"/>
          <w:rtl/>
          <w:lang w:bidi="fa-IR"/>
        </w:rPr>
        <w:t>و لا حلم كالصبر و الصمت</w:t>
      </w:r>
      <w:r w:rsidRPr="0023026D">
        <w:rPr>
          <w:rStyle w:val="FootnoteReference"/>
          <w:rFonts w:cs="B Badr"/>
          <w:sz w:val="32"/>
          <w:szCs w:val="32"/>
          <w:rtl/>
          <w:lang w:bidi="fa-IR"/>
        </w:rPr>
        <w:footnoteReference w:id="1"/>
      </w:r>
      <w:r w:rsidRPr="0023026D">
        <w:rPr>
          <w:rFonts w:cs="B Badr" w:hint="cs"/>
          <w:sz w:val="32"/>
          <w:szCs w:val="32"/>
          <w:rtl/>
          <w:lang w:bidi="fa-IR"/>
        </w:rPr>
        <w:t>.</w:t>
      </w:r>
    </w:p>
    <w:p w:rsidR="003B2642" w:rsidRPr="0023026D" w:rsidRDefault="003B2642" w:rsidP="003B2642">
      <w:pPr>
        <w:bidi/>
        <w:rPr>
          <w:rFonts w:cs="B Badr"/>
          <w:sz w:val="32"/>
          <w:szCs w:val="32"/>
          <w:rtl/>
          <w:lang w:bidi="fa-IR"/>
        </w:rPr>
      </w:pPr>
      <w:r w:rsidRPr="0023026D">
        <w:rPr>
          <w:rFonts w:cs="B Badr" w:hint="cs"/>
          <w:sz w:val="32"/>
          <w:szCs w:val="32"/>
          <w:rtl/>
          <w:lang w:bidi="fa-IR"/>
        </w:rPr>
        <w:t>ذکر صمت بعد از صبر، ذکر خاص بعداز عام است. صمت از مصادیق صبر است: یعنی سکوت بجا و همراه با تفکر.(الصمت باب من ابواب الحکمه)</w:t>
      </w:r>
    </w:p>
    <w:p w:rsidR="003B2642" w:rsidRPr="0023026D" w:rsidRDefault="003B2642" w:rsidP="003B2642">
      <w:pPr>
        <w:bidi/>
        <w:jc w:val="center"/>
        <w:rPr>
          <w:rFonts w:cs="B Badr"/>
          <w:color w:val="00B050"/>
          <w:sz w:val="32"/>
          <w:szCs w:val="32"/>
          <w:rtl/>
          <w:lang w:bidi="fa-IR"/>
        </w:rPr>
      </w:pPr>
      <w:r w:rsidRPr="0023026D">
        <w:rPr>
          <w:rFonts w:cs="B Badr" w:hint="cs"/>
          <w:color w:val="00B050"/>
          <w:sz w:val="32"/>
          <w:szCs w:val="32"/>
          <w:rtl/>
          <w:lang w:bidi="fa-IR"/>
        </w:rPr>
        <w:t>*******</w:t>
      </w:r>
    </w:p>
    <w:p w:rsidR="003B2642" w:rsidRPr="0023026D" w:rsidRDefault="003B2642" w:rsidP="003B2642">
      <w:pPr>
        <w:bidi/>
        <w:rPr>
          <w:rFonts w:cs="B Badr"/>
          <w:sz w:val="32"/>
          <w:szCs w:val="32"/>
          <w:rtl/>
        </w:rPr>
      </w:pPr>
      <w:r w:rsidRPr="0023026D">
        <w:rPr>
          <w:rFonts w:cs="B Badr" w:hint="cs"/>
          <w:sz w:val="32"/>
          <w:szCs w:val="32"/>
          <w:rtl/>
        </w:rPr>
        <w:t>کلام در "تردید بین حجیت اماره از باب طریقیت یا سببیت" بود. مرحوم آخوند فرمود: اگر کشف خلاف در خارج وقت باشد و قضا را به امر جدید بدانیم، قضا واجب نیست.</w:t>
      </w:r>
    </w:p>
    <w:p w:rsidR="003B2642" w:rsidRPr="0023026D" w:rsidRDefault="003B2642" w:rsidP="003B2642">
      <w:pPr>
        <w:bidi/>
        <w:rPr>
          <w:rFonts w:cs="B Badr"/>
          <w:sz w:val="32"/>
          <w:szCs w:val="32"/>
          <w:rtl/>
        </w:rPr>
      </w:pPr>
      <w:r w:rsidRPr="0023026D">
        <w:rPr>
          <w:rFonts w:cs="B Badr" w:hint="cs"/>
          <w:sz w:val="32"/>
          <w:szCs w:val="32"/>
          <w:rtl/>
        </w:rPr>
        <w:t>ادامه ی توضیح فرمایش آخوند:</w:t>
      </w:r>
    </w:p>
    <w:p w:rsidR="003B2642" w:rsidRPr="0023026D" w:rsidRDefault="005E6B60" w:rsidP="005E6B60">
      <w:pPr>
        <w:bidi/>
        <w:rPr>
          <w:rFonts w:cs="B Badr"/>
          <w:sz w:val="32"/>
          <w:szCs w:val="32"/>
          <w:rtl/>
        </w:rPr>
      </w:pPr>
      <w:r>
        <w:rPr>
          <w:rFonts w:cs="B Badr" w:hint="cs"/>
          <w:sz w:val="32"/>
          <w:szCs w:val="32"/>
          <w:rtl/>
        </w:rPr>
        <w:t>اما اگر قضا را تابع اداء بدانیم</w:t>
      </w:r>
      <w:r w:rsidR="003B2642" w:rsidRPr="0023026D">
        <w:rPr>
          <w:rFonts w:cs="B Badr" w:hint="cs"/>
          <w:sz w:val="32"/>
          <w:szCs w:val="32"/>
          <w:rtl/>
        </w:rPr>
        <w:t>(البته صاحب کفایه و محقق خوئی قائل به این</w:t>
      </w:r>
      <w:r w:rsidR="00283B3C">
        <w:rPr>
          <w:rFonts w:cs="B Badr" w:hint="cs"/>
          <w:sz w:val="32"/>
          <w:szCs w:val="32"/>
          <w:rtl/>
        </w:rPr>
        <w:t xml:space="preserve"> قول</w:t>
      </w:r>
      <w:r>
        <w:rPr>
          <w:rFonts w:cs="B Badr" w:hint="cs"/>
          <w:sz w:val="32"/>
          <w:szCs w:val="32"/>
          <w:rtl/>
        </w:rPr>
        <w:t xml:space="preserve"> نیستند)، </w:t>
      </w:r>
      <w:r w:rsidR="003B2642" w:rsidRPr="0023026D">
        <w:rPr>
          <w:rFonts w:cs="B Badr" w:hint="cs"/>
          <w:sz w:val="32"/>
          <w:szCs w:val="32"/>
          <w:rtl/>
        </w:rPr>
        <w:t>امر به اداء در صورت انجام ماموربه بر طبق اماره و</w:t>
      </w:r>
      <w:r>
        <w:rPr>
          <w:rFonts w:cs="B Badr" w:hint="cs"/>
          <w:sz w:val="32"/>
          <w:szCs w:val="32"/>
          <w:rtl/>
        </w:rPr>
        <w:t xml:space="preserve"> </w:t>
      </w:r>
      <w:r w:rsidR="003B2642" w:rsidRPr="0023026D">
        <w:rPr>
          <w:rFonts w:cs="B Badr" w:hint="cs"/>
          <w:sz w:val="32"/>
          <w:szCs w:val="32"/>
          <w:rtl/>
        </w:rPr>
        <w:t xml:space="preserve"> کشف خلاف، امتثال نشده است و اشتغال یقین</w:t>
      </w:r>
      <w:r>
        <w:rPr>
          <w:rFonts w:cs="B Badr" w:hint="cs"/>
          <w:sz w:val="32"/>
          <w:szCs w:val="32"/>
          <w:rtl/>
        </w:rPr>
        <w:t>ی به تکلیف مقتضی فراغ یقینی است لذا</w:t>
      </w:r>
      <w:r w:rsidR="003B2642" w:rsidRPr="0023026D">
        <w:rPr>
          <w:rFonts w:cs="B Badr" w:hint="cs"/>
          <w:sz w:val="32"/>
          <w:szCs w:val="32"/>
          <w:rtl/>
        </w:rPr>
        <w:t xml:space="preserve"> باید قائل به عدم اجزاء شویم</w:t>
      </w:r>
      <w:r>
        <w:rPr>
          <w:rFonts w:cs="B Badr" w:hint="cs"/>
          <w:sz w:val="32"/>
          <w:szCs w:val="32"/>
          <w:rtl/>
        </w:rPr>
        <w:t>؛</w:t>
      </w:r>
      <w:r w:rsidR="003B2642" w:rsidRPr="0023026D">
        <w:rPr>
          <w:rFonts w:cs="B Badr" w:hint="cs"/>
          <w:sz w:val="32"/>
          <w:szCs w:val="32"/>
          <w:rtl/>
        </w:rPr>
        <w:t xml:space="preserve"> صدق فوت در این قول مطرح نیست.</w:t>
      </w:r>
    </w:p>
    <w:p w:rsidR="0035763A" w:rsidRPr="0023026D" w:rsidRDefault="003B2642" w:rsidP="0035763A">
      <w:pPr>
        <w:bidi/>
        <w:rPr>
          <w:rFonts w:cs="B Badr"/>
          <w:sz w:val="32"/>
          <w:szCs w:val="32"/>
          <w:rtl/>
        </w:rPr>
      </w:pPr>
      <w:r w:rsidRPr="0023026D">
        <w:rPr>
          <w:rFonts w:cs="B Badr" w:hint="cs"/>
          <w:sz w:val="32"/>
          <w:szCs w:val="32"/>
          <w:rtl/>
        </w:rPr>
        <w:t xml:space="preserve">محقق خوئی فرمود: فرمایش آخوند نسبت به قضا قبول است؛ ولی نسبت به اعاده </w:t>
      </w:r>
      <w:r w:rsidRPr="0023026D">
        <w:rPr>
          <w:rFonts w:cs="B Badr" w:hint="cs"/>
          <w:sz w:val="32"/>
          <w:szCs w:val="32"/>
          <w:rtl/>
          <w:lang w:bidi="fa-IR"/>
        </w:rPr>
        <w:t>قابل</w:t>
      </w:r>
      <w:r w:rsidRPr="0023026D">
        <w:rPr>
          <w:rFonts w:cs="B Badr" w:hint="cs"/>
          <w:sz w:val="32"/>
          <w:szCs w:val="32"/>
          <w:rtl/>
        </w:rPr>
        <w:t xml:space="preserve"> نقد است.</w:t>
      </w:r>
    </w:p>
    <w:p w:rsidR="0035763A" w:rsidRPr="0023026D" w:rsidRDefault="003B2642" w:rsidP="0035763A">
      <w:pPr>
        <w:bidi/>
        <w:rPr>
          <w:rFonts w:cs="B Badr"/>
          <w:color w:val="0070C0"/>
          <w:sz w:val="32"/>
          <w:szCs w:val="32"/>
          <w:rtl/>
        </w:rPr>
      </w:pPr>
      <w:r w:rsidRPr="0023026D">
        <w:rPr>
          <w:rFonts w:cs="B Badr" w:hint="cs"/>
          <w:color w:val="0070C0"/>
          <w:sz w:val="32"/>
          <w:szCs w:val="32"/>
          <w:rtl/>
        </w:rPr>
        <w:t>اشکال محقق خوئی بر آخوند</w:t>
      </w:r>
      <w:r w:rsidRPr="0023026D">
        <w:rPr>
          <w:rStyle w:val="FootnoteReference"/>
          <w:rFonts w:cs="B Badr"/>
          <w:color w:val="0070C0"/>
          <w:sz w:val="32"/>
          <w:szCs w:val="32"/>
          <w:rtl/>
        </w:rPr>
        <w:footnoteReference w:id="2"/>
      </w:r>
    </w:p>
    <w:p w:rsidR="003B2642" w:rsidRPr="0023026D" w:rsidRDefault="003B2642" w:rsidP="003B2642">
      <w:pPr>
        <w:bidi/>
        <w:rPr>
          <w:rFonts w:cs="B Badr"/>
          <w:sz w:val="32"/>
          <w:szCs w:val="32"/>
          <w:rtl/>
        </w:rPr>
      </w:pPr>
      <w:r w:rsidRPr="0023026D">
        <w:rPr>
          <w:rFonts w:cs="B Badr" w:hint="cs"/>
          <w:sz w:val="32"/>
          <w:szCs w:val="32"/>
          <w:rtl/>
        </w:rPr>
        <w:t>وأمّا</w:t>
      </w:r>
      <w:r w:rsidRPr="0023026D">
        <w:rPr>
          <w:rFonts w:cs="B Badr"/>
          <w:sz w:val="32"/>
          <w:szCs w:val="32"/>
          <w:rtl/>
        </w:rPr>
        <w:t xml:space="preserve"> </w:t>
      </w:r>
      <w:r w:rsidRPr="0023026D">
        <w:rPr>
          <w:rFonts w:cs="B Badr" w:hint="cs"/>
          <w:sz w:val="32"/>
          <w:szCs w:val="32"/>
          <w:rtl/>
        </w:rPr>
        <w:t>ما</w:t>
      </w:r>
      <w:r w:rsidRPr="0023026D">
        <w:rPr>
          <w:rFonts w:cs="B Badr"/>
          <w:sz w:val="32"/>
          <w:szCs w:val="32"/>
          <w:rtl/>
        </w:rPr>
        <w:t xml:space="preserve"> </w:t>
      </w:r>
      <w:r w:rsidRPr="0023026D">
        <w:rPr>
          <w:rFonts w:cs="B Badr" w:hint="cs"/>
          <w:sz w:val="32"/>
          <w:szCs w:val="32"/>
          <w:rtl/>
        </w:rPr>
        <w:t>أفاده</w:t>
      </w:r>
      <w:r w:rsidRPr="0023026D">
        <w:rPr>
          <w:rFonts w:cs="B Badr"/>
          <w:sz w:val="32"/>
          <w:szCs w:val="32"/>
          <w:rtl/>
        </w:rPr>
        <w:t xml:space="preserve"> </w:t>
      </w:r>
      <w:r w:rsidRPr="0023026D">
        <w:rPr>
          <w:rFonts w:cs="B Badr" w:hint="cs"/>
          <w:sz w:val="32"/>
          <w:szCs w:val="32"/>
          <w:rtl/>
        </w:rPr>
        <w:t>بالاضافة</w:t>
      </w:r>
      <w:r w:rsidRPr="0023026D">
        <w:rPr>
          <w:rFonts w:cs="B Badr"/>
          <w:sz w:val="32"/>
          <w:szCs w:val="32"/>
          <w:rtl/>
        </w:rPr>
        <w:t xml:space="preserve"> </w:t>
      </w:r>
      <w:r w:rsidRPr="0023026D">
        <w:rPr>
          <w:rFonts w:cs="B Badr" w:hint="cs"/>
          <w:sz w:val="32"/>
          <w:szCs w:val="32"/>
          <w:rtl/>
        </w:rPr>
        <w:t>إلى</w:t>
      </w:r>
      <w:r w:rsidRPr="0023026D">
        <w:rPr>
          <w:rFonts w:cs="B Badr"/>
          <w:sz w:val="32"/>
          <w:szCs w:val="32"/>
          <w:rtl/>
        </w:rPr>
        <w:t xml:space="preserve"> </w:t>
      </w:r>
      <w:r w:rsidRPr="0023026D">
        <w:rPr>
          <w:rFonts w:cs="B Badr" w:hint="cs"/>
          <w:sz w:val="32"/>
          <w:szCs w:val="32"/>
          <w:rtl/>
        </w:rPr>
        <w:t>وجوب‏</w:t>
      </w:r>
      <w:r w:rsidRPr="0023026D">
        <w:rPr>
          <w:rFonts w:cs="B Badr"/>
          <w:sz w:val="32"/>
          <w:szCs w:val="32"/>
          <w:rtl/>
        </w:rPr>
        <w:t xml:space="preserve"> </w:t>
      </w:r>
      <w:r w:rsidRPr="0023026D">
        <w:rPr>
          <w:rFonts w:cs="B Badr" w:hint="cs"/>
          <w:sz w:val="32"/>
          <w:szCs w:val="32"/>
          <w:rtl/>
        </w:rPr>
        <w:t>الاعادة</w:t>
      </w:r>
      <w:r w:rsidRPr="0023026D">
        <w:rPr>
          <w:rFonts w:cs="B Badr"/>
          <w:sz w:val="32"/>
          <w:szCs w:val="32"/>
          <w:rtl/>
        </w:rPr>
        <w:t xml:space="preserve"> </w:t>
      </w:r>
      <w:r w:rsidRPr="0023026D">
        <w:rPr>
          <w:rFonts w:cs="B Badr" w:hint="cs"/>
          <w:sz w:val="32"/>
          <w:szCs w:val="32"/>
          <w:rtl/>
        </w:rPr>
        <w:t>في</w:t>
      </w:r>
      <w:r w:rsidRPr="0023026D">
        <w:rPr>
          <w:rFonts w:cs="B Badr"/>
          <w:sz w:val="32"/>
          <w:szCs w:val="32"/>
          <w:rtl/>
        </w:rPr>
        <w:t xml:space="preserve"> </w:t>
      </w:r>
      <w:r w:rsidRPr="0023026D">
        <w:rPr>
          <w:rFonts w:cs="B Badr" w:hint="cs"/>
          <w:sz w:val="32"/>
          <w:szCs w:val="32"/>
          <w:rtl/>
        </w:rPr>
        <w:t>الوقت</w:t>
      </w:r>
      <w:r w:rsidRPr="0023026D">
        <w:rPr>
          <w:rFonts w:cs="B Badr"/>
          <w:sz w:val="32"/>
          <w:szCs w:val="32"/>
          <w:rtl/>
        </w:rPr>
        <w:t xml:space="preserve"> </w:t>
      </w:r>
      <w:r w:rsidRPr="0023026D">
        <w:rPr>
          <w:rFonts w:cs="B Badr" w:hint="cs"/>
          <w:sz w:val="32"/>
          <w:szCs w:val="32"/>
          <w:rtl/>
        </w:rPr>
        <w:t>فهو</w:t>
      </w:r>
      <w:r w:rsidRPr="0023026D">
        <w:rPr>
          <w:rFonts w:cs="B Badr"/>
          <w:sz w:val="32"/>
          <w:szCs w:val="32"/>
          <w:rtl/>
        </w:rPr>
        <w:t xml:space="preserve"> </w:t>
      </w:r>
      <w:r w:rsidRPr="0023026D">
        <w:rPr>
          <w:rFonts w:cs="B Badr" w:hint="cs"/>
          <w:sz w:val="32"/>
          <w:szCs w:val="32"/>
          <w:rtl/>
        </w:rPr>
        <w:t>قابل</w:t>
      </w:r>
      <w:r w:rsidRPr="0023026D">
        <w:rPr>
          <w:rFonts w:cs="B Badr"/>
          <w:sz w:val="32"/>
          <w:szCs w:val="32"/>
          <w:rtl/>
        </w:rPr>
        <w:t xml:space="preserve"> </w:t>
      </w:r>
      <w:r w:rsidRPr="0023026D">
        <w:rPr>
          <w:rFonts w:cs="B Badr" w:hint="cs"/>
          <w:sz w:val="32"/>
          <w:szCs w:val="32"/>
          <w:rtl/>
        </w:rPr>
        <w:t>للنقد</w:t>
      </w:r>
      <w:r w:rsidRPr="0023026D">
        <w:rPr>
          <w:rFonts w:cs="B Badr"/>
          <w:sz w:val="32"/>
          <w:szCs w:val="32"/>
          <w:rtl/>
        </w:rPr>
        <w:t xml:space="preserve"> </w:t>
      </w:r>
      <w:r w:rsidRPr="0023026D">
        <w:rPr>
          <w:rFonts w:cs="B Badr" w:hint="cs"/>
          <w:sz w:val="32"/>
          <w:szCs w:val="32"/>
          <w:rtl/>
        </w:rPr>
        <w:t>والمؤاخذة...</w:t>
      </w:r>
    </w:p>
    <w:p w:rsidR="003B2642" w:rsidRPr="0023026D" w:rsidRDefault="003B2642" w:rsidP="003B2642">
      <w:pPr>
        <w:bidi/>
        <w:rPr>
          <w:rFonts w:cs="B Badr"/>
          <w:sz w:val="32"/>
          <w:szCs w:val="32"/>
          <w:rtl/>
        </w:rPr>
      </w:pPr>
      <w:r w:rsidRPr="001435D4">
        <w:rPr>
          <w:rFonts w:cs="B Badr" w:hint="cs"/>
          <w:color w:val="00B050"/>
          <w:sz w:val="32"/>
          <w:szCs w:val="32"/>
          <w:rtl/>
        </w:rPr>
        <w:lastRenderedPageBreak/>
        <w:t>توضیح</w:t>
      </w:r>
      <w:r w:rsidRPr="0023026D">
        <w:rPr>
          <w:rFonts w:cs="B Badr" w:hint="cs"/>
          <w:sz w:val="32"/>
          <w:szCs w:val="32"/>
          <w:rtl/>
        </w:rPr>
        <w:t>: مرحوم آقای خوئی می فرماید:</w:t>
      </w:r>
    </w:p>
    <w:p w:rsidR="003B2642" w:rsidRPr="0023026D" w:rsidRDefault="003B2642" w:rsidP="003B2642">
      <w:pPr>
        <w:bidi/>
        <w:rPr>
          <w:rFonts w:cs="B Badr"/>
          <w:sz w:val="32"/>
          <w:szCs w:val="32"/>
          <w:rtl/>
        </w:rPr>
      </w:pPr>
      <w:r w:rsidRPr="0023026D">
        <w:rPr>
          <w:rFonts w:cs="B Badr" w:hint="cs"/>
          <w:sz w:val="32"/>
          <w:szCs w:val="32"/>
          <w:rtl/>
        </w:rPr>
        <w:t>اولا: فرض سببیت در مانحن فیه، موجب إجزاست و فرض طریقیت مقتضی عدم إجزاء.</w:t>
      </w:r>
    </w:p>
    <w:p w:rsidR="003B2642" w:rsidRPr="0023026D" w:rsidRDefault="003B2642" w:rsidP="003B2642">
      <w:pPr>
        <w:bidi/>
        <w:rPr>
          <w:rFonts w:cs="B Badr"/>
          <w:sz w:val="32"/>
          <w:szCs w:val="32"/>
          <w:rtl/>
          <w:lang w:bidi="fa-IR"/>
        </w:rPr>
      </w:pPr>
      <w:r w:rsidRPr="0023026D">
        <w:rPr>
          <w:rFonts w:cs="B Badr" w:hint="cs"/>
          <w:sz w:val="32"/>
          <w:szCs w:val="32"/>
          <w:rtl/>
        </w:rPr>
        <w:t>ثانیا: دوران امر بین سببیت و طریقیت، مجرای قاعده ی برائت است نه اشتغال زیرا</w:t>
      </w:r>
      <w:r w:rsidRPr="0023026D">
        <w:rPr>
          <w:rFonts w:cs="B Badr" w:hint="cs"/>
          <w:sz w:val="32"/>
          <w:szCs w:val="32"/>
          <w:rtl/>
          <w:lang w:bidi="fa-IR"/>
        </w:rPr>
        <w:t xml:space="preserve"> مکلف نمی داند حجیت اماره از باب سببیت است یا طریقیت؛ اگر از باب سببیت باشد، با انجام نماز، ذمه اش مشغول نیست مگر به مؤدای اماره</w:t>
      </w:r>
      <w:r w:rsidR="00890945">
        <w:rPr>
          <w:rFonts w:cs="B Badr" w:hint="cs"/>
          <w:sz w:val="32"/>
          <w:szCs w:val="32"/>
          <w:rtl/>
          <w:lang w:bidi="fa-IR"/>
        </w:rPr>
        <w:t>،</w:t>
      </w:r>
      <w:r w:rsidRPr="0023026D">
        <w:rPr>
          <w:rFonts w:cs="B Badr" w:hint="cs"/>
          <w:sz w:val="32"/>
          <w:szCs w:val="32"/>
          <w:rtl/>
          <w:lang w:bidi="fa-IR"/>
        </w:rPr>
        <w:t xml:space="preserve"> و با عمل بر طبق اماره، فراغ ذمه حاصل شده</w:t>
      </w:r>
      <w:r w:rsidR="00890945">
        <w:rPr>
          <w:rFonts w:cs="B Badr" w:hint="cs"/>
          <w:sz w:val="32"/>
          <w:szCs w:val="32"/>
          <w:rtl/>
          <w:lang w:bidi="fa-IR"/>
        </w:rPr>
        <w:t xml:space="preserve"> است؛</w:t>
      </w:r>
      <w:r w:rsidRPr="0023026D">
        <w:rPr>
          <w:rFonts w:cs="B Badr" w:hint="cs"/>
          <w:sz w:val="32"/>
          <w:szCs w:val="32"/>
          <w:rtl/>
          <w:lang w:bidi="fa-IR"/>
        </w:rPr>
        <w:t xml:space="preserve"> ولی اگر از باب طریقیت باشد، اشتغال ذمه اش به واقع مشکوک است زیرا عالم واقع مردد است بین مؤدای اماره و بین حکم</w:t>
      </w:r>
      <w:r w:rsidR="00890945">
        <w:rPr>
          <w:rFonts w:cs="B Badr" w:hint="cs"/>
          <w:sz w:val="32"/>
          <w:szCs w:val="32"/>
          <w:rtl/>
          <w:lang w:bidi="fa-IR"/>
        </w:rPr>
        <w:t>ِ</w:t>
      </w:r>
      <w:r w:rsidRPr="0023026D">
        <w:rPr>
          <w:rFonts w:cs="B Badr" w:hint="cs"/>
          <w:sz w:val="32"/>
          <w:szCs w:val="32"/>
          <w:rtl/>
          <w:lang w:bidi="fa-IR"/>
        </w:rPr>
        <w:t xml:space="preserve"> واقعی</w:t>
      </w:r>
      <w:r w:rsidR="00890945">
        <w:rPr>
          <w:rFonts w:cs="B Badr" w:hint="cs"/>
          <w:sz w:val="32"/>
          <w:szCs w:val="32"/>
          <w:rtl/>
          <w:lang w:bidi="fa-IR"/>
        </w:rPr>
        <w:t>ِ</w:t>
      </w:r>
      <w:r w:rsidRPr="0023026D">
        <w:rPr>
          <w:rFonts w:cs="B Badr" w:hint="cs"/>
          <w:sz w:val="32"/>
          <w:szCs w:val="32"/>
          <w:rtl/>
          <w:lang w:bidi="fa-IR"/>
        </w:rPr>
        <w:t xml:space="preserve"> مجهول</w:t>
      </w:r>
      <w:r w:rsidR="00890945">
        <w:rPr>
          <w:rFonts w:cs="B Badr" w:hint="cs"/>
          <w:sz w:val="32"/>
          <w:szCs w:val="32"/>
          <w:rtl/>
          <w:lang w:bidi="fa-IR"/>
        </w:rPr>
        <w:t>؛</w:t>
      </w:r>
      <w:r w:rsidRPr="0023026D">
        <w:rPr>
          <w:rFonts w:cs="B Badr" w:hint="cs"/>
          <w:sz w:val="32"/>
          <w:szCs w:val="32"/>
          <w:rtl/>
          <w:lang w:bidi="fa-IR"/>
        </w:rPr>
        <w:t xml:space="preserve"> و بعد</w:t>
      </w:r>
      <w:r w:rsidR="00890945">
        <w:rPr>
          <w:rFonts w:cs="B Badr" w:hint="cs"/>
          <w:sz w:val="32"/>
          <w:szCs w:val="32"/>
          <w:rtl/>
          <w:lang w:bidi="fa-IR"/>
        </w:rPr>
        <w:t>از</w:t>
      </w:r>
      <w:r w:rsidRPr="0023026D">
        <w:rPr>
          <w:rFonts w:cs="B Badr" w:hint="cs"/>
          <w:sz w:val="32"/>
          <w:szCs w:val="32"/>
          <w:rtl/>
          <w:lang w:bidi="fa-IR"/>
        </w:rPr>
        <w:t xml:space="preserve"> اتیان عمل طبق مؤدای اماره ، علم به اشتغال ذمه ندارد.</w:t>
      </w:r>
    </w:p>
    <w:p w:rsidR="003B2642" w:rsidRPr="0023026D" w:rsidRDefault="00890945" w:rsidP="003B2642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در ادامه می فر</w:t>
      </w:r>
      <w:r w:rsidR="003B2642" w:rsidRPr="0023026D">
        <w:rPr>
          <w:rFonts w:cs="B Badr" w:hint="cs"/>
          <w:sz w:val="32"/>
          <w:szCs w:val="32"/>
          <w:rtl/>
          <w:lang w:bidi="fa-IR"/>
        </w:rPr>
        <w:t>ماید بکلمة</w:t>
      </w:r>
      <w:r>
        <w:rPr>
          <w:rFonts w:cs="B Badr" w:hint="cs"/>
          <w:sz w:val="32"/>
          <w:szCs w:val="32"/>
          <w:rtl/>
          <w:lang w:bidi="fa-IR"/>
        </w:rPr>
        <w:t>(بعبارة) أخری: إن الشک فی ما نح</w:t>
      </w:r>
      <w:r w:rsidR="003B2642" w:rsidRPr="0023026D">
        <w:rPr>
          <w:rFonts w:cs="B Badr" w:hint="cs"/>
          <w:sz w:val="32"/>
          <w:szCs w:val="32"/>
          <w:rtl/>
          <w:lang w:bidi="fa-IR"/>
        </w:rPr>
        <w:t>ن فیه وان اوجب حدوث العلم الاجمالی بوجود تکلیف مردد بین تعل</w:t>
      </w:r>
      <w:r>
        <w:rPr>
          <w:rFonts w:cs="B Badr" w:hint="cs"/>
          <w:sz w:val="32"/>
          <w:szCs w:val="32"/>
          <w:rtl/>
          <w:lang w:bidi="fa-IR"/>
        </w:rPr>
        <w:t>ّ</w:t>
      </w:r>
      <w:r w:rsidR="003B2642" w:rsidRPr="0023026D">
        <w:rPr>
          <w:rFonts w:cs="B Badr" w:hint="cs"/>
          <w:sz w:val="32"/>
          <w:szCs w:val="32"/>
          <w:rtl/>
          <w:lang w:bidi="fa-IR"/>
        </w:rPr>
        <w:t>ق</w:t>
      </w:r>
      <w:r>
        <w:rPr>
          <w:rFonts w:cs="B Badr" w:hint="cs"/>
          <w:sz w:val="32"/>
          <w:szCs w:val="32"/>
          <w:rtl/>
          <w:lang w:bidi="fa-IR"/>
        </w:rPr>
        <w:t>ه بالفعل الذی جیء به علی طبق الأ</w:t>
      </w:r>
      <w:r w:rsidR="003B2642" w:rsidRPr="0023026D">
        <w:rPr>
          <w:rFonts w:cs="B Badr" w:hint="cs"/>
          <w:sz w:val="32"/>
          <w:szCs w:val="32"/>
          <w:rtl/>
          <w:lang w:bidi="fa-IR"/>
        </w:rPr>
        <w:t>مارة السابقة و بین تعل</w:t>
      </w:r>
      <w:r>
        <w:rPr>
          <w:rFonts w:cs="B Badr" w:hint="cs"/>
          <w:sz w:val="32"/>
          <w:szCs w:val="32"/>
          <w:rtl/>
          <w:lang w:bidi="fa-IR"/>
        </w:rPr>
        <w:t>ّ</w:t>
      </w:r>
      <w:r w:rsidR="003B2642" w:rsidRPr="0023026D">
        <w:rPr>
          <w:rFonts w:cs="B Badr" w:hint="cs"/>
          <w:sz w:val="32"/>
          <w:szCs w:val="32"/>
          <w:rtl/>
          <w:lang w:bidi="fa-IR"/>
        </w:rPr>
        <w:t>قه بالواقع.</w:t>
      </w:r>
    </w:p>
    <w:p w:rsidR="003B2642" w:rsidRPr="0023026D" w:rsidRDefault="003B2642" w:rsidP="00016B38">
      <w:pPr>
        <w:bidi/>
        <w:rPr>
          <w:rFonts w:cs="B Badr"/>
          <w:sz w:val="32"/>
          <w:szCs w:val="32"/>
          <w:rtl/>
          <w:lang w:bidi="fa-IR"/>
        </w:rPr>
      </w:pPr>
      <w:r w:rsidRPr="001435D4">
        <w:rPr>
          <w:rFonts w:cs="B Badr" w:hint="cs"/>
          <w:color w:val="00B050"/>
          <w:sz w:val="32"/>
          <w:szCs w:val="32"/>
          <w:rtl/>
          <w:lang w:bidi="fa-IR"/>
        </w:rPr>
        <w:t>توضیح</w:t>
      </w:r>
      <w:r w:rsidRPr="0023026D">
        <w:rPr>
          <w:rFonts w:cs="B Badr" w:hint="cs"/>
          <w:sz w:val="32"/>
          <w:szCs w:val="32"/>
          <w:rtl/>
          <w:lang w:bidi="fa-IR"/>
        </w:rPr>
        <w:t xml:space="preserve">: شک در مانحن فیه موجب علم اجمالی به وجود تکلیفی می شود که یا </w:t>
      </w:r>
      <w:r w:rsidR="00890945">
        <w:rPr>
          <w:rFonts w:cs="B Badr" w:hint="cs"/>
          <w:sz w:val="32"/>
          <w:szCs w:val="32"/>
          <w:rtl/>
          <w:lang w:bidi="fa-IR"/>
        </w:rPr>
        <w:t xml:space="preserve">همان </w:t>
      </w:r>
      <w:r w:rsidRPr="0023026D">
        <w:rPr>
          <w:rFonts w:cs="B Badr" w:hint="cs"/>
          <w:sz w:val="32"/>
          <w:szCs w:val="32"/>
          <w:rtl/>
          <w:lang w:bidi="fa-IR"/>
        </w:rPr>
        <w:t>مؤدای اماره است یا عالم واقع است لکن این علم اجمالی منجز نیست و احتیاط را واجب نمی کند و لازم نیست مکلف در وقت، نمازی مطابق اماره ی دوم بخواند زیرا این علم اجمالی ب</w:t>
      </w:r>
      <w:r w:rsidR="00890945">
        <w:rPr>
          <w:rFonts w:cs="B Badr" w:hint="cs"/>
          <w:sz w:val="32"/>
          <w:szCs w:val="32"/>
          <w:rtl/>
          <w:lang w:bidi="fa-IR"/>
        </w:rPr>
        <w:t>عد از انجام عمل طبق اماره ی اول</w:t>
      </w:r>
      <w:r w:rsidRPr="0023026D">
        <w:rPr>
          <w:rFonts w:cs="B Badr" w:hint="cs"/>
          <w:sz w:val="32"/>
          <w:szCs w:val="32"/>
          <w:rtl/>
          <w:lang w:bidi="fa-IR"/>
        </w:rPr>
        <w:t xml:space="preserve"> حاصل شده است </w:t>
      </w:r>
      <w:r w:rsidR="00890945">
        <w:rPr>
          <w:rFonts w:cs="B Badr" w:hint="cs"/>
          <w:sz w:val="32"/>
          <w:szCs w:val="32"/>
          <w:rtl/>
          <w:lang w:bidi="fa-IR"/>
        </w:rPr>
        <w:t>لذا اثری نسبت به طرف دیگر ندارد</w:t>
      </w:r>
      <w:r w:rsidRPr="0023026D">
        <w:rPr>
          <w:rFonts w:cs="B Badr" w:hint="cs"/>
          <w:sz w:val="32"/>
          <w:szCs w:val="32"/>
          <w:rtl/>
          <w:lang w:bidi="fa-IR"/>
        </w:rPr>
        <w:t>(مانند جایی که یک طرف علم اجمالی از محل ابتلاء خارج می شود) مثلا خبر واحد می گوید: این لباس پاک است و با همان لباس نماز می خوانیم سپس خبر واحد</w:t>
      </w:r>
      <w:r w:rsidR="00890945">
        <w:rPr>
          <w:rFonts w:cs="B Badr" w:hint="cs"/>
          <w:sz w:val="32"/>
          <w:szCs w:val="32"/>
          <w:rtl/>
          <w:lang w:bidi="fa-IR"/>
        </w:rPr>
        <w:t xml:space="preserve"> دیگری می گوید: آن لباس نجس است؛ در</w:t>
      </w:r>
      <w:r w:rsidR="00016B38">
        <w:rPr>
          <w:rFonts w:cs="B Badr" w:hint="cs"/>
          <w:sz w:val="32"/>
          <w:szCs w:val="32"/>
          <w:rtl/>
          <w:lang w:bidi="fa-IR"/>
        </w:rPr>
        <w:t xml:space="preserve"> اینصورت لازم نیست دوباره نماز را با</w:t>
      </w:r>
      <w:r w:rsidR="00890945">
        <w:rPr>
          <w:rFonts w:cs="B Badr" w:hint="cs"/>
          <w:sz w:val="32"/>
          <w:szCs w:val="32"/>
          <w:rtl/>
          <w:lang w:bidi="fa-IR"/>
        </w:rPr>
        <w:t xml:space="preserve"> لباس دیگری بخوانیم</w:t>
      </w:r>
      <w:r w:rsidR="00016B38">
        <w:rPr>
          <w:rFonts w:cs="B Badr" w:hint="cs"/>
          <w:sz w:val="32"/>
          <w:szCs w:val="32"/>
          <w:rtl/>
          <w:lang w:bidi="fa-IR"/>
        </w:rPr>
        <w:t>.</w:t>
      </w:r>
    </w:p>
    <w:p w:rsidR="009B4DC8" w:rsidRPr="001435D4" w:rsidRDefault="003B2642" w:rsidP="003B2642">
      <w:pPr>
        <w:bidi/>
        <w:rPr>
          <w:rFonts w:cs="B Badr"/>
          <w:color w:val="FF0000"/>
          <w:sz w:val="32"/>
          <w:szCs w:val="32"/>
          <w:lang w:bidi="fa-IR"/>
        </w:rPr>
      </w:pPr>
      <w:bookmarkStart w:id="0" w:name="_GoBack"/>
      <w:r w:rsidRPr="001435D4">
        <w:rPr>
          <w:rFonts w:cs="B Badr" w:hint="cs"/>
          <w:color w:val="FF0000"/>
          <w:sz w:val="32"/>
          <w:szCs w:val="32"/>
          <w:rtl/>
          <w:lang w:bidi="fa-IR"/>
        </w:rPr>
        <w:t>(پایان)</w:t>
      </w:r>
      <w:bookmarkEnd w:id="0"/>
    </w:p>
    <w:sectPr w:rsidR="009B4DC8" w:rsidRPr="001435D4" w:rsidSect="00912C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2E8" w:rsidRDefault="00FE52E8" w:rsidP="003B2642">
      <w:r>
        <w:separator/>
      </w:r>
    </w:p>
  </w:endnote>
  <w:endnote w:type="continuationSeparator" w:id="0">
    <w:p w:rsidR="00FE52E8" w:rsidRDefault="00FE52E8" w:rsidP="003B2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CC2" w:rsidRDefault="00912CC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CC2" w:rsidRDefault="00912CC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CC2" w:rsidRDefault="00912C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2E8" w:rsidRDefault="00FE52E8" w:rsidP="003B2642">
      <w:r>
        <w:separator/>
      </w:r>
    </w:p>
  </w:footnote>
  <w:footnote w:type="continuationSeparator" w:id="0">
    <w:p w:rsidR="00FE52E8" w:rsidRDefault="00FE52E8" w:rsidP="003B2642">
      <w:r>
        <w:continuationSeparator/>
      </w:r>
    </w:p>
  </w:footnote>
  <w:footnote w:id="1">
    <w:p w:rsidR="003B2642" w:rsidRPr="00E37828" w:rsidRDefault="003B2642" w:rsidP="003B2642">
      <w:pPr>
        <w:pStyle w:val="FootnoteText"/>
        <w:bidi/>
        <w:rPr>
          <w:rFonts w:cs="B Badr"/>
          <w:sz w:val="24"/>
          <w:szCs w:val="24"/>
          <w:rtl/>
          <w:lang w:bidi="fa-IR"/>
        </w:rPr>
      </w:pPr>
      <w:r w:rsidRPr="00E37828">
        <w:rPr>
          <w:rStyle w:val="FootnoteReference"/>
          <w:rFonts w:cs="B Badr"/>
          <w:sz w:val="24"/>
          <w:szCs w:val="24"/>
        </w:rPr>
        <w:footnoteRef/>
      </w:r>
      <w:r w:rsidRPr="00E37828">
        <w:rPr>
          <w:rFonts w:cs="B Badr"/>
          <w:sz w:val="24"/>
          <w:szCs w:val="24"/>
        </w:rPr>
        <w:t xml:space="preserve"> </w:t>
      </w:r>
      <w:r w:rsidRPr="00E37828">
        <w:rPr>
          <w:rFonts w:cs="B Badr" w:hint="cs"/>
          <w:sz w:val="24"/>
          <w:szCs w:val="24"/>
          <w:rtl/>
        </w:rPr>
        <w:t>.</w:t>
      </w:r>
      <w:r w:rsidRPr="00E37828">
        <w:rPr>
          <w:rFonts w:cs="B Badr" w:hint="cs"/>
          <w:sz w:val="24"/>
          <w:szCs w:val="24"/>
          <w:rtl/>
          <w:lang w:bidi="fa-IR"/>
        </w:rPr>
        <w:t xml:space="preserve">خطبة لأمير المؤمنين ع و هي خطبة الوسيلة.الكافي (ط - الإسلامية)، ج‏8، ص: 18 </w:t>
      </w:r>
    </w:p>
  </w:footnote>
  <w:footnote w:id="2">
    <w:p w:rsidR="0035763A" w:rsidRPr="00E37828" w:rsidRDefault="003B2642" w:rsidP="00E37828">
      <w:pPr>
        <w:pStyle w:val="FootnoteText"/>
        <w:bidi/>
        <w:rPr>
          <w:rFonts w:cs="B Badr"/>
          <w:sz w:val="24"/>
          <w:szCs w:val="24"/>
          <w:rtl/>
          <w:lang w:bidi="fa-IR"/>
        </w:rPr>
      </w:pPr>
      <w:r w:rsidRPr="00E37828">
        <w:rPr>
          <w:rStyle w:val="FootnoteReference"/>
          <w:rFonts w:cs="B Badr"/>
          <w:sz w:val="24"/>
          <w:szCs w:val="24"/>
        </w:rPr>
        <w:footnoteRef/>
      </w:r>
      <w:r w:rsidRPr="00E37828">
        <w:rPr>
          <w:rFonts w:cs="B Badr"/>
          <w:sz w:val="24"/>
          <w:szCs w:val="24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.</w:t>
      </w:r>
      <w:r w:rsidRPr="00E37828">
        <w:rPr>
          <w:rFonts w:cs="B Badr" w:hint="cs"/>
          <w:sz w:val="24"/>
          <w:szCs w:val="24"/>
          <w:rtl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وأمّا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ما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أفاده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بالاضافة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إلى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وجوب‏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الاعادة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في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الوقت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فهو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قابل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للنقد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والمؤاخذة،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والسبب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في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ذلك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ما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قدمناه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في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ضمن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البحوث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السابقة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من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أنّ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مقتضى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القاعدة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على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القول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بالسببية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بالمعنى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الأوّل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والثاني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هو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الإجزاء،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بل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لا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مناص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عنه،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حيث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إنّه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لا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واقع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على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ضوء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هذين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القولين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ما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عدا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مؤدى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الأمارة،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وكذا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الحال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على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القول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بالسببية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بالمعنى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الثالث</w:t>
      </w:r>
      <w:r w:rsidRPr="00E37828">
        <w:rPr>
          <w:rFonts w:cs="B Badr"/>
          <w:sz w:val="24"/>
          <w:szCs w:val="24"/>
          <w:rtl/>
          <w:lang w:bidi="fa-IR"/>
        </w:rPr>
        <w:t>.</w:t>
      </w:r>
      <w:r w:rsidRPr="00E37828">
        <w:rPr>
          <w:rFonts w:cs="B Badr" w:hint="cs"/>
          <w:sz w:val="24"/>
          <w:szCs w:val="24"/>
          <w:rtl/>
          <w:lang w:bidi="fa-IR"/>
        </w:rPr>
        <w:t>وعلى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القول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بالطريقية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هو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عدم</w:t>
      </w:r>
      <w:r w:rsidRPr="00E37828">
        <w:rPr>
          <w:rFonts w:cs="B Badr"/>
          <w:sz w:val="24"/>
          <w:szCs w:val="24"/>
          <w:rtl/>
          <w:lang w:bidi="fa-IR"/>
        </w:rPr>
        <w:t xml:space="preserve"> </w:t>
      </w:r>
      <w:r w:rsidRPr="00E37828">
        <w:rPr>
          <w:rFonts w:cs="B Badr" w:hint="cs"/>
          <w:sz w:val="24"/>
          <w:szCs w:val="24"/>
          <w:rtl/>
          <w:lang w:bidi="fa-IR"/>
        </w:rPr>
        <w:t>الإجزاء</w:t>
      </w:r>
      <w:r w:rsidRPr="00E37828">
        <w:rPr>
          <w:rFonts w:cs="B Badr"/>
          <w:sz w:val="24"/>
          <w:szCs w:val="24"/>
          <w:rtl/>
          <w:lang w:bidi="fa-IR"/>
        </w:rPr>
        <w:t>.</w:t>
      </w:r>
      <w:r w:rsidR="00E37828">
        <w:rPr>
          <w:rFonts w:cs="B Badr" w:hint="cs"/>
          <w:sz w:val="24"/>
          <w:szCs w:val="24"/>
          <w:rtl/>
          <w:lang w:bidi="fa-IR"/>
        </w:rPr>
        <w:t xml:space="preserve"> (</w:t>
      </w:r>
      <w:r w:rsidR="0035763A" w:rsidRPr="00E37828">
        <w:rPr>
          <w:rFonts w:cs="B Badr" w:hint="cs"/>
          <w:sz w:val="24"/>
          <w:szCs w:val="24"/>
          <w:rtl/>
          <w:lang w:bidi="fa-IR"/>
        </w:rPr>
        <w:t>محاضرات</w:t>
      </w:r>
      <w:r w:rsidR="0035763A" w:rsidRPr="00E37828">
        <w:rPr>
          <w:rFonts w:cs="B Badr"/>
          <w:sz w:val="24"/>
          <w:szCs w:val="24"/>
          <w:rtl/>
          <w:lang w:bidi="fa-IR"/>
        </w:rPr>
        <w:t xml:space="preserve"> </w:t>
      </w:r>
      <w:r w:rsidR="0035763A" w:rsidRPr="00E37828">
        <w:rPr>
          <w:rFonts w:cs="B Badr" w:hint="cs"/>
          <w:sz w:val="24"/>
          <w:szCs w:val="24"/>
          <w:rtl/>
          <w:lang w:bidi="fa-IR"/>
        </w:rPr>
        <w:t>فى</w:t>
      </w:r>
      <w:r w:rsidR="0035763A" w:rsidRPr="00E37828">
        <w:rPr>
          <w:rFonts w:cs="B Badr"/>
          <w:sz w:val="24"/>
          <w:szCs w:val="24"/>
          <w:rtl/>
          <w:lang w:bidi="fa-IR"/>
        </w:rPr>
        <w:t xml:space="preserve"> </w:t>
      </w:r>
      <w:r w:rsidR="0035763A" w:rsidRPr="00E37828">
        <w:rPr>
          <w:rFonts w:cs="B Badr" w:hint="cs"/>
          <w:sz w:val="24"/>
          <w:szCs w:val="24"/>
          <w:rtl/>
          <w:lang w:bidi="fa-IR"/>
        </w:rPr>
        <w:t>أصول</w:t>
      </w:r>
      <w:r w:rsidR="0035763A" w:rsidRPr="00E37828">
        <w:rPr>
          <w:rFonts w:cs="B Badr"/>
          <w:sz w:val="24"/>
          <w:szCs w:val="24"/>
          <w:rtl/>
          <w:lang w:bidi="fa-IR"/>
        </w:rPr>
        <w:t xml:space="preserve"> </w:t>
      </w:r>
      <w:r w:rsidR="0035763A" w:rsidRPr="00E37828">
        <w:rPr>
          <w:rFonts w:cs="B Badr" w:hint="cs"/>
          <w:sz w:val="24"/>
          <w:szCs w:val="24"/>
          <w:rtl/>
          <w:lang w:bidi="fa-IR"/>
        </w:rPr>
        <w:t>الفقه</w:t>
      </w:r>
      <w:r w:rsidR="0035763A" w:rsidRPr="00E37828">
        <w:rPr>
          <w:rFonts w:cs="B Badr"/>
          <w:sz w:val="24"/>
          <w:szCs w:val="24"/>
          <w:rtl/>
          <w:lang w:bidi="fa-IR"/>
        </w:rPr>
        <w:t xml:space="preserve"> ( </w:t>
      </w:r>
      <w:r w:rsidR="0035763A" w:rsidRPr="00E37828">
        <w:rPr>
          <w:rFonts w:cs="B Badr" w:hint="cs"/>
          <w:sz w:val="24"/>
          <w:szCs w:val="24"/>
          <w:rtl/>
          <w:lang w:bidi="fa-IR"/>
        </w:rPr>
        <w:t>طبع</w:t>
      </w:r>
      <w:r w:rsidR="0035763A" w:rsidRPr="00E37828">
        <w:rPr>
          <w:rFonts w:cs="B Badr"/>
          <w:sz w:val="24"/>
          <w:szCs w:val="24"/>
          <w:rtl/>
          <w:lang w:bidi="fa-IR"/>
        </w:rPr>
        <w:t xml:space="preserve"> </w:t>
      </w:r>
      <w:r w:rsidR="0035763A" w:rsidRPr="00E37828">
        <w:rPr>
          <w:rFonts w:cs="B Badr" w:hint="cs"/>
          <w:sz w:val="24"/>
          <w:szCs w:val="24"/>
          <w:rtl/>
          <w:lang w:bidi="fa-IR"/>
        </w:rPr>
        <w:t>موسسة</w:t>
      </w:r>
      <w:r w:rsidR="0035763A" w:rsidRPr="00E37828">
        <w:rPr>
          <w:rFonts w:cs="B Badr"/>
          <w:sz w:val="24"/>
          <w:szCs w:val="24"/>
          <w:rtl/>
          <w:lang w:bidi="fa-IR"/>
        </w:rPr>
        <w:t xml:space="preserve"> </w:t>
      </w:r>
      <w:r w:rsidR="0035763A" w:rsidRPr="00E37828">
        <w:rPr>
          <w:rFonts w:cs="B Badr" w:hint="cs"/>
          <w:sz w:val="24"/>
          <w:szCs w:val="24"/>
          <w:rtl/>
          <w:lang w:bidi="fa-IR"/>
        </w:rPr>
        <w:t>احياء</w:t>
      </w:r>
      <w:r w:rsidR="0035763A" w:rsidRPr="00E37828">
        <w:rPr>
          <w:rFonts w:cs="B Badr"/>
          <w:sz w:val="24"/>
          <w:szCs w:val="24"/>
          <w:rtl/>
          <w:lang w:bidi="fa-IR"/>
        </w:rPr>
        <w:t xml:space="preserve"> </w:t>
      </w:r>
      <w:r w:rsidR="0035763A" w:rsidRPr="00E37828">
        <w:rPr>
          <w:rFonts w:cs="B Badr" w:hint="cs"/>
          <w:sz w:val="24"/>
          <w:szCs w:val="24"/>
          <w:rtl/>
          <w:lang w:bidi="fa-IR"/>
        </w:rPr>
        <w:t>آثار</w:t>
      </w:r>
      <w:r w:rsidR="0035763A" w:rsidRPr="00E37828">
        <w:rPr>
          <w:rFonts w:cs="B Badr"/>
          <w:sz w:val="24"/>
          <w:szCs w:val="24"/>
          <w:rtl/>
          <w:lang w:bidi="fa-IR"/>
        </w:rPr>
        <w:t xml:space="preserve"> </w:t>
      </w:r>
      <w:r w:rsidR="0035763A" w:rsidRPr="00E37828">
        <w:rPr>
          <w:rFonts w:cs="B Badr" w:hint="cs"/>
          <w:sz w:val="24"/>
          <w:szCs w:val="24"/>
          <w:rtl/>
          <w:lang w:bidi="fa-IR"/>
        </w:rPr>
        <w:t>السيد</w:t>
      </w:r>
      <w:r w:rsidR="0035763A" w:rsidRPr="00E37828">
        <w:rPr>
          <w:rFonts w:cs="B Badr"/>
          <w:sz w:val="24"/>
          <w:szCs w:val="24"/>
          <w:rtl/>
          <w:lang w:bidi="fa-IR"/>
        </w:rPr>
        <w:t xml:space="preserve"> </w:t>
      </w:r>
      <w:r w:rsidR="0035763A" w:rsidRPr="00E37828">
        <w:rPr>
          <w:rFonts w:cs="B Badr" w:hint="cs"/>
          <w:sz w:val="24"/>
          <w:szCs w:val="24"/>
          <w:rtl/>
          <w:lang w:bidi="fa-IR"/>
        </w:rPr>
        <w:t>الخوئي</w:t>
      </w:r>
      <w:r w:rsidR="0035763A" w:rsidRPr="00E37828">
        <w:rPr>
          <w:rFonts w:cs="B Badr"/>
          <w:sz w:val="24"/>
          <w:szCs w:val="24"/>
          <w:rtl/>
          <w:lang w:bidi="fa-IR"/>
        </w:rPr>
        <w:t xml:space="preserve"> )</w:t>
      </w:r>
      <w:r w:rsidR="0035763A" w:rsidRPr="00E37828">
        <w:rPr>
          <w:rFonts w:cs="B Badr" w:hint="cs"/>
          <w:sz w:val="24"/>
          <w:szCs w:val="24"/>
          <w:rtl/>
          <w:lang w:bidi="fa-IR"/>
        </w:rPr>
        <w:t>،</w:t>
      </w:r>
      <w:r w:rsidR="0035763A" w:rsidRPr="00E37828">
        <w:rPr>
          <w:rFonts w:cs="B Badr"/>
          <w:sz w:val="24"/>
          <w:szCs w:val="24"/>
          <w:rtl/>
          <w:lang w:bidi="fa-IR"/>
        </w:rPr>
        <w:t xml:space="preserve"> </w:t>
      </w:r>
      <w:r w:rsidR="0035763A" w:rsidRPr="00E37828">
        <w:rPr>
          <w:rFonts w:cs="B Badr" w:hint="cs"/>
          <w:sz w:val="24"/>
          <w:szCs w:val="24"/>
          <w:rtl/>
          <w:lang w:bidi="fa-IR"/>
        </w:rPr>
        <w:t>ج‏</w:t>
      </w:r>
      <w:r w:rsidR="0035763A" w:rsidRPr="00E37828">
        <w:rPr>
          <w:rFonts w:cs="B Badr"/>
          <w:sz w:val="24"/>
          <w:szCs w:val="24"/>
          <w:rtl/>
          <w:lang w:bidi="fa-IR"/>
        </w:rPr>
        <w:t>2</w:t>
      </w:r>
      <w:r w:rsidR="0035763A" w:rsidRPr="00E37828">
        <w:rPr>
          <w:rFonts w:cs="B Badr" w:hint="cs"/>
          <w:sz w:val="24"/>
          <w:szCs w:val="24"/>
          <w:rtl/>
          <w:lang w:bidi="fa-IR"/>
        </w:rPr>
        <w:t>،</w:t>
      </w:r>
      <w:r w:rsidR="0035763A" w:rsidRPr="00E37828">
        <w:rPr>
          <w:rFonts w:cs="B Badr"/>
          <w:sz w:val="24"/>
          <w:szCs w:val="24"/>
          <w:rtl/>
          <w:lang w:bidi="fa-IR"/>
        </w:rPr>
        <w:t xml:space="preserve"> </w:t>
      </w:r>
      <w:r w:rsidR="0035763A" w:rsidRPr="00E37828">
        <w:rPr>
          <w:rFonts w:cs="B Badr" w:hint="cs"/>
          <w:sz w:val="24"/>
          <w:szCs w:val="24"/>
          <w:rtl/>
          <w:lang w:bidi="fa-IR"/>
        </w:rPr>
        <w:t>ص</w:t>
      </w:r>
      <w:r w:rsidR="0035763A" w:rsidRPr="00E37828">
        <w:rPr>
          <w:rFonts w:cs="B Badr"/>
          <w:sz w:val="24"/>
          <w:szCs w:val="24"/>
          <w:rtl/>
          <w:lang w:bidi="fa-IR"/>
        </w:rPr>
        <w:t>: 95.</w:t>
      </w:r>
      <w:r w:rsidR="00E37828">
        <w:rPr>
          <w:rFonts w:cs="B Badr" w:hint="cs"/>
          <w:sz w:val="24"/>
          <w:szCs w:val="24"/>
          <w:rtl/>
          <w:lang w:bidi="fa-IR"/>
        </w:rP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CC2" w:rsidRDefault="00912CC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CC2" w:rsidRDefault="00912CC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CC2" w:rsidRDefault="00912C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642"/>
    <w:rsid w:val="00016B38"/>
    <w:rsid w:val="001435D4"/>
    <w:rsid w:val="001B2645"/>
    <w:rsid w:val="001B48F8"/>
    <w:rsid w:val="001B797D"/>
    <w:rsid w:val="00222AEE"/>
    <w:rsid w:val="0023026D"/>
    <w:rsid w:val="00283B3C"/>
    <w:rsid w:val="003270D0"/>
    <w:rsid w:val="00330D4F"/>
    <w:rsid w:val="0035763A"/>
    <w:rsid w:val="003B2642"/>
    <w:rsid w:val="005E6B60"/>
    <w:rsid w:val="006A4D11"/>
    <w:rsid w:val="006F4053"/>
    <w:rsid w:val="00890945"/>
    <w:rsid w:val="00912CC2"/>
    <w:rsid w:val="009B4DC8"/>
    <w:rsid w:val="00B617EE"/>
    <w:rsid w:val="00E37828"/>
    <w:rsid w:val="00FE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6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B264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B26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B264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912C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2CC2"/>
  </w:style>
  <w:style w:type="paragraph" w:styleId="Footer">
    <w:name w:val="footer"/>
    <w:basedOn w:val="Normal"/>
    <w:link w:val="FooterChar"/>
    <w:uiPriority w:val="99"/>
    <w:unhideWhenUsed/>
    <w:rsid w:val="00912C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2C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6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B264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B26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B264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912C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2CC2"/>
  </w:style>
  <w:style w:type="paragraph" w:styleId="Footer">
    <w:name w:val="footer"/>
    <w:basedOn w:val="Normal"/>
    <w:link w:val="FooterChar"/>
    <w:uiPriority w:val="99"/>
    <w:unhideWhenUsed/>
    <w:rsid w:val="00912C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2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HOSEIN</dc:creator>
  <cp:lastModifiedBy>HOSEIN</cp:lastModifiedBy>
  <cp:revision>15</cp:revision>
  <dcterms:created xsi:type="dcterms:W3CDTF">2019-02-23T05:07:00Z</dcterms:created>
  <dcterms:modified xsi:type="dcterms:W3CDTF">2019-02-24T02:50:00Z</dcterms:modified>
</cp:coreProperties>
</file>